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7" w:rsidRDefault="00C677D7" w:rsidP="00C677D7">
      <w:pPr>
        <w:pStyle w:val="ListParagraph"/>
        <w:keepNext/>
        <w:keepLines/>
        <w:numPr>
          <w:ilvl w:val="0"/>
          <w:numId w:val="1"/>
        </w:numPr>
        <w:suppressAutoHyphens w:val="0"/>
        <w:spacing w:before="240" w:line="276" w:lineRule="auto"/>
        <w:outlineLvl w:val="0"/>
        <w:rPr>
          <w:rFonts w:eastAsiaTheme="majorEastAsia"/>
          <w:lang w:val="sr-Cyrl-CS"/>
        </w:rPr>
      </w:pPr>
      <w:r>
        <w:rPr>
          <w:rFonts w:eastAsiaTheme="majorEastAsia"/>
          <w:lang w:val="sr-Cyrl-CS"/>
        </w:rPr>
        <w:t>ПЛАН РАДА ДИРЕКТОРА</w:t>
      </w:r>
    </w:p>
    <w:p w:rsidR="00C677D7" w:rsidRDefault="00C677D7" w:rsidP="00C677D7">
      <w:pPr>
        <w:suppressAutoHyphens w:val="0"/>
        <w:spacing w:line="276" w:lineRule="auto"/>
        <w:rPr>
          <w:color w:val="FF0000"/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Директор Предшколске установе « Моравски цвет» Жабари бавиће се следећим активностима: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Организација и одржавање састанака са: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Организује рад у Установи, распоређује запослене, организује и учествује у раду стручних органа у установи, органа управљања, води колегијум и педагошки колегијум и то: 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Колегијумом Предшколске установе, четри пута годипње, и по потреби,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Васпитно-образовним већем, четири пута годишње и по потреби,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припремних васпитних група,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васпитача целодневног боравка,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медицинских сестара васпитача,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-Активима васпитача мешовитих петочасовних група,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Са локалном самоуправом и месним заједницама,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 директора на нивоу града са основним и средњим школама,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 директора – Браничевско-Подунавског региона,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Учешће на семинарима за директоре и васпитаче,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Присуство Савету родитеља,</w:t>
      </w:r>
    </w:p>
    <w:p w:rsidR="00C677D7" w:rsidRDefault="00C677D7" w:rsidP="00C677D7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Присуство Управном одбору,</w:t>
      </w:r>
    </w:p>
    <w:p w:rsidR="00C677D7" w:rsidRDefault="00C677D7" w:rsidP="00C677D7">
      <w:pPr>
        <w:suppressAutoHyphens w:val="0"/>
        <w:spacing w:line="276" w:lineRule="auto"/>
        <w:ind w:left="360"/>
        <w:rPr>
          <w:color w:val="000000"/>
          <w:lang w:val="sr-Cyrl-CS"/>
        </w:rPr>
      </w:pPr>
      <w:r>
        <w:rPr>
          <w:lang w:val="sr-Cyrl-CS"/>
        </w:rPr>
        <w:t>- Аплицирање на конкурсима Амбасада и невладиних организација</w:t>
      </w:r>
      <w:r>
        <w:rPr>
          <w:color w:val="000000"/>
          <w:lang w:val="sr-Cyrl-CS"/>
        </w:rPr>
        <w:t>за донације.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Педагошко инструктивни рад 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Руководи тимом стручних сарадника, проучава, прати, и предлаже мере за педагошко – инструктиван рад. Врши евалуацију рада васпитача и медицинских сестара на основу непосредног увида и предлаже мере за подизање нивоа квалитета рада. Врши информативни преглед педагошке документације и даје сугестије за отклањање уочених недостатака. Учествује у раду стручних већа и актива и усмерава рад установе ка практичним достигнућима педагошке и психолошке науке. 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lang w:val="sr-Cyrl-CS"/>
        </w:rPr>
        <w:t>Учествује у организацији и координацији израде Годишњег програна рада Установе и учествује у изради Извештаја о раду Установе, као и извештаја за потребе завода за статистику, министарства, општине и других органа.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Аналитички рад 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Један од облика сарадње са широм друштвеном средином у циљу сагледавања, заједничких проблема, начина њиховог решавања и целокупног друштвеног напретка јесте планирање и организација округлих столова и саветовања на различите стручне теме. За </w:t>
      </w:r>
      <w:r>
        <w:rPr>
          <w:lang w:val="sr-Cyrl-CS"/>
        </w:rPr>
        <w:lastRenderedPageBreak/>
        <w:t xml:space="preserve">учешће на оваквим скуповима позиваћемо представнике свих релевантних институција које се баве задатом темом. </w:t>
      </w:r>
      <w:r>
        <w:rPr>
          <w:lang w:val="sr-Cyrl-CS"/>
        </w:rPr>
        <w:br/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Стручно усавршавање 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Прати примену Закона о основама система, образовања и васпитања, Закона о раду и радним односима у државним органима, Закона о јавним службама, прати подзаконске акте, Општинске одлуке, упутства и друге прописе од значаја за рад Установе. Учествује у раду на семинарима, предавањима и другим стручним скуповима у организацији Министарства просвете и спорта, прати стручну литературу из области педагогије и психологије, учествује у стручном усаврсавању на нивоу Установе. 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Сарадња </w:t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Сарађује са директорима других предшколских установа, а посебно са установама у округу и иностранству, сарађује са Општином, као оснивачем, Министарством просвете и спорта, Вишом школом за васпитаче, Националном службом за запошљавање, Здравственим центром, </w:t>
      </w:r>
      <w:r>
        <w:rPr>
          <w:lang w:val="sr-Cyrl-CS"/>
        </w:rPr>
        <w:br/>
        <w:t>Месним заједницама, средствима информисања итд.</w:t>
      </w:r>
      <w:r>
        <w:rPr>
          <w:lang w:val="sr-Cyrl-CS"/>
        </w:rPr>
        <w:br/>
      </w:r>
    </w:p>
    <w:p w:rsidR="00C677D7" w:rsidRDefault="00C677D7" w:rsidP="00C677D7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Истраживачки рад 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>Учествује у реализацији планираних стручних и истраживачких пројеката.</w:t>
      </w:r>
      <w:r>
        <w:rPr>
          <w:lang w:val="sr-Cyrl-CS"/>
        </w:rPr>
        <w:br/>
        <w:t>Као директор Установе, Весна Живковић, мастер васпитач , поред свих горе наведених послова успоставља однос сарадње са друштвеном средином представља Установу у њој, учествује у преговорима са Синдикатом у случајевима утврђеним законом и врши пријем родитеља и запослених у Установи као и других странака.</w:t>
      </w:r>
    </w:p>
    <w:p w:rsidR="00C677D7" w:rsidRDefault="00C677D7" w:rsidP="00C677D7">
      <w:pPr>
        <w:suppressAutoHyphens w:val="0"/>
        <w:spacing w:line="276" w:lineRule="auto"/>
        <w:rPr>
          <w:b/>
          <w:u w:val="single"/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У погледу одржавања објекта и набавке средстава план активности директора је дат у табели „План инвестиционог одржавања објекта за радну 2024/2025“ а у погледу развоја културе васпитно-образовног рада бавићу се следећим темама:</w:t>
      </w: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tbl>
      <w:tblPr>
        <w:tblStyle w:val="121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897"/>
      </w:tblGrid>
      <w:tr w:rsidR="00C677D7" w:rsidTr="006144AE">
        <w:trPr>
          <w:cantSplit/>
          <w:tblHeader/>
        </w:trPr>
        <w:tc>
          <w:tcPr>
            <w:tcW w:w="392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</w:p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Развој културе васпитно-образовног рада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C677D7" w:rsidRDefault="00C677D7" w:rsidP="006144AE">
            <w:pPr>
              <w:suppressAutoHyphens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Директор развија и промовише вредности васпитања и образовања  и предшколску установу као заједницу целоживотног учења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u w:val="single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Ствараћу услове за унапређивање васпитно-образовног процеса у складу са потребама и могућностима деце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76"/>
              <w:rPr>
                <w:b/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ind w:left="100"/>
              <w:rPr>
                <w:b/>
                <w:color w:val="000000"/>
              </w:rPr>
            </w:pPr>
            <w:r>
              <w:rPr>
                <w:color w:val="000000"/>
              </w:rPr>
              <w:t>У односу на следећа документа: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00"/>
              <w:rPr>
                <w:b/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Статут предшколске установе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Предшколски програм предшколске установе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Развојни план предшколске установе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Полугодишњи извештај о раду предшколске установе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Полугодишњи извештај о раду директора предшколске установе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Резултатима процеса самовредновања рада предшколске установе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састанака Тима за самовредновање, самовредноване су области: Предшколски програм, Годишњи план и Развојни план;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 xml:space="preserve">Васпитно образовни рад, Подршка деци и породици 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Екстерно вредновање</w:t>
            </w: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Прилози о остварености индикатора и стандарда квалитета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Извештаји (записници) са посета активностима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Васпитно</w:t>
            </w:r>
            <w:r>
              <w:t>-</w:t>
            </w:r>
            <w:r>
              <w:rPr>
                <w:color w:val="000000"/>
              </w:rPr>
              <w:t>образовног већа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Педагошког колегијума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Савета родитеља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Управног одбора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Анализа резултата примене досадашњих мера за унапређење васпитно-образовног рада</w:t>
            </w:r>
          </w:p>
          <w:p w:rsidR="00C677D7" w:rsidRDefault="00C677D7" w:rsidP="006144AE">
            <w:pPr>
              <w:suppressAutoHyphens w:val="0"/>
              <w:spacing w:line="276" w:lineRule="auto"/>
            </w:pPr>
          </w:p>
          <w:p w:rsidR="00C677D7" w:rsidRDefault="00C677D7" w:rsidP="006144AE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Набавка васпитно образовних средстава и анализа њихове примене у васпитно образовној пракси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Анализа конкретних активности и ефеката који су постигнути</w:t>
            </w:r>
          </w:p>
          <w:p w:rsidR="00C677D7" w:rsidRDefault="00C677D7" w:rsidP="006144AE">
            <w:pPr>
              <w:suppressAutoHyphens w:val="0"/>
              <w:spacing w:line="276" w:lineRule="auto"/>
            </w:pPr>
            <w:r>
              <w:t xml:space="preserve">(Желим да организујем и вршим педагошко инструктивни увид и пратим квалитет васпитно образовног рада и педагошке праксе и преузимам мере за унапређивање и усавршавање рада медицинских сестара, васпитача и стручних сарадника (посећујем активности, вршим увид у радне књиге мед.сестара, васпитача и стручних сарадника, анализирам посећене активности и радне књиге на стручним активима и тимовима, инсистирам на индивидуализованом приступу у раду са децом) 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lastRenderedPageBreak/>
              <w:t>Ефекти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Повећан квалитет рада и боља опремљеност ПУ</w:t>
            </w:r>
          </w:p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Бољи резултати васпитно-образовног рада: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Постигнућа запослених (излагање радова на стручним сусретима, квалитетнији и иновативнији приступ васпитно-образовном раду)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Постигнућа деце на гостовањима, такмичењима и ликовним конкурсима у Републици и иностранству (Музички фестивал Цврчак, Смедерево; Драмски фестивал Дедар, Смедерево; ликовни конкурси, Радост Европе 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 xml:space="preserve">Сарадња са другим предшколским установама у Србији 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Међународна сарадња са предшколским установама ( Minhen -Purhajm...)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друштвеном заједницом (Културни центар, Туристичко спортски центар, Библиотека, Пошта, невладине организације)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свим основним школама на територији општине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родитељима (радионице, тематски родитељски састанци, „пошта за родитеље“, информатори за родитеље)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 xml:space="preserve">Сарадња са локалном самоуправом </w:t>
            </w:r>
          </w:p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Ефикасан и ефективан тимски рад</w:t>
            </w:r>
          </w:p>
          <w:p w:rsidR="00C677D7" w:rsidRDefault="00C677D7" w:rsidP="006144AE">
            <w:pPr>
              <w:suppressAutoHyphens w:val="0"/>
              <w:spacing w:line="276" w:lineRule="auto"/>
              <w:ind w:left="383"/>
              <w:rPr>
                <w:color w:val="000000"/>
              </w:rPr>
            </w:pPr>
          </w:p>
          <w:p w:rsidR="00C677D7" w:rsidRDefault="00C677D7" w:rsidP="006144AE">
            <w:p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ПЛАНОВИ ЗА НАРЕДНИ ПЕРИОД...</w:t>
            </w: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Пратити савремена кретања у развоју васпитања и образовања и стално се стручно усавршавати</w:t>
            </w:r>
          </w:p>
          <w:p w:rsidR="00C677D7" w:rsidRDefault="00C677D7" w:rsidP="006144AE">
            <w:pPr>
              <w:suppressAutoHyphens w:val="0"/>
              <w:spacing w:line="276" w:lineRule="auto"/>
            </w:pPr>
          </w:p>
          <w:p w:rsidR="00C677D7" w:rsidRDefault="00C677D7" w:rsidP="006144AE">
            <w:pPr>
              <w:suppressAutoHyphens w:val="0"/>
              <w:spacing w:line="276" w:lineRule="auto"/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</w:rPr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Докази о различитим облицима стручног усавршавања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Уверења о савладаним програмима стручног усавршавања</w:t>
            </w:r>
          </w:p>
          <w:p w:rsidR="00C677D7" w:rsidRDefault="00C677D7" w:rsidP="006144AE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Примери добре праксе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Радови са стручних сусрета васпитача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Радови са стручних сусрета медицинских сестара </w:t>
            </w:r>
            <w:r>
              <w:t>васпитача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Боља сарадња са школама</w:t>
            </w:r>
          </w:p>
          <w:p w:rsidR="00C677D7" w:rsidRDefault="00C677D7" w:rsidP="006144AE">
            <w:pPr>
              <w:suppressAutoHyphens w:val="0"/>
              <w:spacing w:line="276" w:lineRule="auto"/>
              <w:ind w:left="307"/>
            </w:pPr>
          </w:p>
          <w:p w:rsidR="00C677D7" w:rsidRDefault="00C677D7" w:rsidP="006144AE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Планови стручног усавршавања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Урађен је план стручног усавршавања и усклађен је са плановима стручног усавршавања запослених</w:t>
            </w:r>
          </w:p>
          <w:p w:rsidR="00C677D7" w:rsidRDefault="00C677D7" w:rsidP="006144AE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Извештаји са семинара, презентације на већима и стручним активима: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На састанцима стручних актива подносим извештаје о посећеним семинарима и презентујем садржаје са семинара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Објаве на друштвеним мрежама и медијима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На интернет сајту предшколске установе и фејсбук и инстаграм страници објављујемо фотографије реализованих активности</w:t>
            </w:r>
          </w:p>
          <w:p w:rsidR="00C677D7" w:rsidRDefault="00C677D7" w:rsidP="006144AE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Упутства и задужења тимова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Дајем упутства и задужења свим тимовима Установе: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t>Актив</w:t>
            </w:r>
            <w:r>
              <w:rPr>
                <w:color w:val="000000"/>
              </w:rPr>
              <w:t xml:space="preserve"> за развојно планирање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самовредновање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инклузивно образовање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заштиту од дискриминације, насиља, злостављања и занемаривања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обезбеђивање квалитета и развој установе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професионални развој</w:t>
            </w:r>
          </w:p>
          <w:p w:rsidR="00C677D7" w:rsidRDefault="00C677D7" w:rsidP="00C677D7">
            <w:pPr>
              <w:numPr>
                <w:ilvl w:val="0"/>
                <w:numId w:val="6"/>
              </w:numPr>
              <w:suppressAutoHyphens w:val="0"/>
              <w:spacing w:line="276" w:lineRule="auto"/>
            </w:pPr>
            <w:r>
              <w:t>Тим за стручно усавршавање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387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Различити извори стручних знања: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Стручна литература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Интернет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Приступ сајтовима образовних институција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Приступ сајтовима и информацијама Министарства просвете, науке и технолошког развоја, Завода за вредновање квалитета образовања и васпитања, Завода за унапређење образовања и васпитања, Школске управе Лесковац, Центра за стручно усавршавање Пожаревац...</w:t>
            </w:r>
          </w:p>
          <w:p w:rsidR="00C677D7" w:rsidRDefault="00C677D7" w:rsidP="00C677D7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Законски и подзаконски акти 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  <w:r>
              <w:lastRenderedPageBreak/>
              <w:t>Ефекти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Иновативан и креативан васпитно образовни рад</w:t>
            </w:r>
          </w:p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Лично усавршавање</w:t>
            </w:r>
          </w:p>
          <w:p w:rsidR="00C677D7" w:rsidRDefault="00C677D7" w:rsidP="00C677D7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Транспарентност у раду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76"/>
              <w:rPr>
                <w:b/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7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Мотивисати и инспирисати запослене на критичко прихватање нових идеја и проширење искуства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76"/>
              <w:rPr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Записници о анализи и расправама на васпитно образовним већима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  <w:rPr>
                <w:b/>
              </w:rPr>
            </w:pPr>
            <w:r>
              <w:t>Записници са седница ВОВ-а;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</w:p>
          <w:p w:rsidR="00C677D7" w:rsidRDefault="00C677D7" w:rsidP="00C677D7">
            <w:pPr>
              <w:numPr>
                <w:ilvl w:val="0"/>
                <w:numId w:val="9"/>
              </w:numPr>
              <w:suppressAutoHyphens w:val="0"/>
              <w:spacing w:line="276" w:lineRule="auto"/>
              <w:ind w:left="383"/>
            </w:pPr>
            <w:r>
              <w:t>Докази о увођењу савремених метода учења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 xml:space="preserve">Мотивишем медицинске сестре, васпитаче и стручне сараднике на примену савремених метода васпитно-образовног рада са децом и проширивање искуства коришћењем доступних средстава информисања 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Израда тактилних играчака и играчака за развој моторике и материјали за развој графоморике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Учешће групе васпитача на стручној конференцији за васпитаче: „Истраживачки приступ васпитној пракси“ и хоризонтална размена на нивоу установе;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Учешће групе васпитача на конгресу стручних радника предшколских установа Србије као и на симпозијуму логопеда и хоризонтална размена на нивоу установе;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Увођење пројектног начина рада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Размена искуства са колегама из других установа</w:t>
            </w:r>
          </w:p>
          <w:p w:rsidR="00C677D7" w:rsidRDefault="00C677D7" w:rsidP="00C677D7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Сарадња са друштвеном средином</w:t>
            </w:r>
          </w:p>
          <w:p w:rsidR="00C677D7" w:rsidRDefault="00C677D7" w:rsidP="00C677D7">
            <w:pPr>
              <w:numPr>
                <w:ilvl w:val="0"/>
                <w:numId w:val="9"/>
              </w:numPr>
              <w:suppressAutoHyphens w:val="0"/>
              <w:spacing w:line="276" w:lineRule="auto"/>
              <w:ind w:left="383"/>
            </w:pPr>
            <w:r>
              <w:t>Мотивишем запослене личним примером критичког разматрања или прихватања нових идеја и њиховим остварењем</w:t>
            </w:r>
          </w:p>
          <w:p w:rsidR="00C677D7" w:rsidRDefault="00C677D7" w:rsidP="00C677D7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667"/>
            </w:pPr>
            <w:r>
              <w:t>Сталним личним усавршавањем и праћењем савремених кретања у васпитно-образовном раду</w:t>
            </w:r>
          </w:p>
          <w:p w:rsidR="00C677D7" w:rsidRDefault="00C677D7" w:rsidP="00C677D7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667"/>
            </w:pPr>
            <w:r>
              <w:t>Запослене мотивишем личним примером јер стално тежим новим идејама и спремна сам на сваки вид сарадње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</w:pPr>
          </w:p>
          <w:p w:rsidR="00C677D7" w:rsidRDefault="00C677D7" w:rsidP="006144AE">
            <w:pPr>
              <w:suppressAutoHyphens w:val="0"/>
              <w:spacing w:line="276" w:lineRule="auto"/>
            </w:pPr>
            <w:r>
              <w:t>Увођење нових техника васпитно-образовног рада</w:t>
            </w:r>
          </w:p>
          <w:p w:rsidR="00C677D7" w:rsidRDefault="00C677D7" w:rsidP="00C677D7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667"/>
            </w:pPr>
            <w:r>
              <w:t>Пројектно планирање у васпитно-образовном раду</w:t>
            </w:r>
          </w:p>
          <w:p w:rsidR="00C677D7" w:rsidRDefault="00C677D7" w:rsidP="00C677D7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667"/>
            </w:pPr>
            <w:r>
              <w:t>Вртић као заједница која учи</w:t>
            </w:r>
          </w:p>
          <w:p w:rsidR="00C677D7" w:rsidRDefault="00C677D7" w:rsidP="006144AE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</w:pPr>
            <w:r>
              <w:t>Напредовање у струци</w:t>
            </w:r>
          </w:p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Задовољство у раду</w:t>
            </w:r>
          </w:p>
          <w:p w:rsidR="00C677D7" w:rsidRDefault="00C677D7" w:rsidP="006144AE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lastRenderedPageBreak/>
              <w:t>Индикатор</w:t>
            </w: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Подстицати креативну атмосферу васпитно-образовног процеса кроз активности у којима се води рачуна о добробити детета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C677D7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</w:rPr>
            </w:pPr>
            <w:r>
              <w:t>Докази</w:t>
            </w:r>
          </w:p>
        </w:tc>
        <w:tc>
          <w:tcPr>
            <w:tcW w:w="8897" w:type="dxa"/>
            <w:vAlign w:val="center"/>
          </w:tcPr>
          <w:p w:rsidR="00C677D7" w:rsidRDefault="00C677D7" w:rsidP="006144AE">
            <w:pPr>
              <w:suppressAutoHyphens w:val="0"/>
              <w:spacing w:line="276" w:lineRule="auto"/>
              <w:ind w:left="383"/>
            </w:pPr>
            <w:r>
              <w:t>Подстичем креативну атмосферу васпитно-образовног рада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учењем у непосредном окружењу (посетама библиотеке, музеја, галерија, сеоских домаћинстава, шетњама у природи и непосредном окружењу)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излетима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учешћем у манифестацијама на нивоу града и Републике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излагањем дечјих радова на паное у холовима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 xml:space="preserve">учествовањем у хуманитарним акцијама 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</w:pPr>
            <w:r>
              <w:t>Васпитно-образовни рад који доприноси развоју креативног израза код деце</w:t>
            </w:r>
          </w:p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Систем вредности постављен и континуирано се допуњава</w:t>
            </w:r>
          </w:p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Развијање емпатије код деце</w:t>
            </w:r>
          </w:p>
          <w:p w:rsidR="00C677D7" w:rsidRDefault="00C677D7" w:rsidP="006144AE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Подстицати сарадњу и размену искуства и ширење добре праксе у предшколској установи и заједници</w:t>
            </w:r>
          </w:p>
          <w:p w:rsidR="00C677D7" w:rsidRDefault="00C677D7" w:rsidP="006144AE">
            <w:pPr>
              <w:suppressAutoHyphens w:val="0"/>
              <w:spacing w:line="276" w:lineRule="auto"/>
              <w:ind w:left="176"/>
              <w:rPr>
                <w:color w:val="000000"/>
              </w:rPr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C677D7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</w:rPr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 xml:space="preserve">Реализовани облици сарадње 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</w:pP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Посете другим вртићима, као и посете других вртића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Сарадња са другим предшколским установама у Србији 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Међународна сарадња са предшколским установама 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Сарадња са друштвеном заједницом (Основне школе, Средње школе, Културни центар, Библиотека, Пошта, невладине организације, Дом здравља, Центар за социјални рад, Дневни боравак за децу са сметњама у развоју, Туристичко спортски центар Велика Плана)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Сарадња са родитељима (радионице, тематски родитељски састанци, „пошта за родитеље“, информатори за родитеље)</w:t>
            </w:r>
          </w:p>
          <w:p w:rsidR="00C677D7" w:rsidRDefault="00C677D7" w:rsidP="00C677D7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Сарадња са локалном самоуправом 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  <w:rPr>
                <w:color w:val="000000"/>
              </w:rPr>
            </w:pPr>
          </w:p>
          <w:p w:rsidR="00C677D7" w:rsidRDefault="00C677D7" w:rsidP="00C677D7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>Размена искуства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Константна размена искуства са предшколским установама, основним и средњим школама у окружењу и региону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Општински савет родитеља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Актив стручних сарадника и сарадника Подунавског и Браничевског региона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Актив директора предшколке установе и основних школа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Удружење васпитача Подунавско-браничевског региона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</w:pPr>
          </w:p>
          <w:p w:rsidR="00C677D7" w:rsidRDefault="00C677D7" w:rsidP="00C677D7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>Размена искуства</w:t>
            </w:r>
          </w:p>
          <w:p w:rsidR="00C677D7" w:rsidRDefault="00C677D7" w:rsidP="00C677D7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Константна размена искуства са предшколским установама и школама у окружењу и региону</w:t>
            </w:r>
          </w:p>
          <w:p w:rsidR="00C677D7" w:rsidRDefault="00C677D7" w:rsidP="006144AE">
            <w:pPr>
              <w:suppressAutoHyphens w:val="0"/>
              <w:spacing w:line="276" w:lineRule="auto"/>
              <w:ind w:left="667"/>
              <w:rPr>
                <w:color w:val="000000"/>
              </w:rPr>
            </w:pPr>
          </w:p>
          <w:p w:rsidR="00C677D7" w:rsidRDefault="00C677D7" w:rsidP="006144AE">
            <w:pPr>
              <w:suppressAutoHyphens w:val="0"/>
              <w:spacing w:line="276" w:lineRule="auto"/>
              <w:ind w:left="667"/>
            </w:pPr>
          </w:p>
        </w:tc>
      </w:tr>
      <w:tr w:rsidR="00C677D7" w:rsidTr="006144AE">
        <w:trPr>
          <w:cantSplit/>
          <w:tblHeader/>
        </w:trPr>
        <w:tc>
          <w:tcPr>
            <w:tcW w:w="392" w:type="dxa"/>
          </w:tcPr>
          <w:p w:rsidR="00C677D7" w:rsidRDefault="00C677D7" w:rsidP="006144AE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Квалитетнији васпитно-образовни рад</w:t>
            </w:r>
          </w:p>
          <w:p w:rsidR="00C677D7" w:rsidRDefault="00C677D7" w:rsidP="006144AE">
            <w:pPr>
              <w:suppressAutoHyphens w:val="0"/>
              <w:spacing w:line="276" w:lineRule="auto"/>
              <w:rPr>
                <w:b/>
              </w:rPr>
            </w:pPr>
          </w:p>
          <w:p w:rsidR="00C677D7" w:rsidRDefault="00C677D7" w:rsidP="00C677D7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Увођење иновација</w:t>
            </w:r>
          </w:p>
        </w:tc>
      </w:tr>
    </w:tbl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C677D7" w:rsidRDefault="00C677D7" w:rsidP="00C677D7">
      <w:pPr>
        <w:suppressAutoHyphens w:val="0"/>
        <w:spacing w:line="276" w:lineRule="auto"/>
        <w:rPr>
          <w:lang w:val="sr-Cyrl-CS"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50"/>
    <w:multiLevelType w:val="multilevel"/>
    <w:tmpl w:val="008D5650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634621"/>
    <w:multiLevelType w:val="multilevel"/>
    <w:tmpl w:val="02634621"/>
    <w:lvl w:ilvl="0">
      <w:start w:val="1"/>
      <w:numFmt w:val="bullet"/>
      <w:lvlText w:val="✔"/>
      <w:lvlJc w:val="left"/>
      <w:pPr>
        <w:ind w:left="13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0D1423"/>
    <w:multiLevelType w:val="multilevel"/>
    <w:tmpl w:val="0F0D142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204E5E"/>
    <w:multiLevelType w:val="multilevel"/>
    <w:tmpl w:val="14204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547885"/>
    <w:multiLevelType w:val="multilevel"/>
    <w:tmpl w:val="2B54788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B70CD0"/>
    <w:multiLevelType w:val="multilevel"/>
    <w:tmpl w:val="43B70CD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B94C13"/>
    <w:multiLevelType w:val="multilevel"/>
    <w:tmpl w:val="4BB94C1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A46031"/>
    <w:multiLevelType w:val="multilevel"/>
    <w:tmpl w:val="4DA46031"/>
    <w:lvl w:ilvl="0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DD47C37"/>
    <w:multiLevelType w:val="multilevel"/>
    <w:tmpl w:val="4DD47C3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528E53DB"/>
    <w:multiLevelType w:val="multilevel"/>
    <w:tmpl w:val="528E53DB"/>
    <w:lvl w:ilvl="0">
      <w:start w:val="1"/>
      <w:numFmt w:val="decimal"/>
      <w:lvlText w:val="%1."/>
      <w:lvlJc w:val="left"/>
      <w:pPr>
        <w:ind w:left="1387" w:hanging="360"/>
      </w:p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10">
    <w:nsid w:val="5FF27F07"/>
    <w:multiLevelType w:val="multilevel"/>
    <w:tmpl w:val="5FF27F0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7E4967"/>
    <w:multiLevelType w:val="multilevel"/>
    <w:tmpl w:val="627E496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676653"/>
    <w:multiLevelType w:val="multilevel"/>
    <w:tmpl w:val="6D67665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48419F"/>
    <w:multiLevelType w:val="multilevel"/>
    <w:tmpl w:val="7848419F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C677D7"/>
    <w:rsid w:val="007E1C4A"/>
    <w:rsid w:val="00846DF1"/>
    <w:rsid w:val="0097723E"/>
    <w:rsid w:val="00C677D7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D7"/>
    <w:pPr>
      <w:ind w:left="720"/>
      <w:contextualSpacing/>
    </w:pPr>
  </w:style>
  <w:style w:type="table" w:customStyle="1" w:styleId="121">
    <w:name w:val="121"/>
    <w:basedOn w:val="TableNormal"/>
    <w:qFormat/>
    <w:rsid w:val="00C6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2024-09-10T09:18:00Z</dcterms:created>
  <dcterms:modified xsi:type="dcterms:W3CDTF">2024-09-10T09:20:00Z</dcterms:modified>
</cp:coreProperties>
</file>