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1" w:rsidRPr="002F4FFF" w:rsidRDefault="000966F1" w:rsidP="0012434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1C3855"/>
          <w:sz w:val="17"/>
          <w:szCs w:val="17"/>
          <w:bdr w:val="none" w:sz="0" w:space="0" w:color="auto" w:frame="1"/>
        </w:rPr>
      </w:pPr>
    </w:p>
    <w:p w:rsidR="000966F1" w:rsidRDefault="000966F1" w:rsidP="000966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1C3855"/>
          <w:sz w:val="17"/>
          <w:szCs w:val="17"/>
          <w:bdr w:val="none" w:sz="0" w:space="0" w:color="auto" w:frame="1"/>
        </w:rPr>
      </w:pPr>
    </w:p>
    <w:p w:rsidR="000966F1" w:rsidRPr="00D52680" w:rsidRDefault="000966F1" w:rsidP="000966F1">
      <w:pPr>
        <w:pStyle w:val="NoSpacing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 w:rsidRPr="00D52680">
        <w:t xml:space="preserve"> "</w:t>
      </w:r>
      <w:proofErr w:type="spellStart"/>
      <w:r>
        <w:t>Моравски</w:t>
      </w:r>
      <w:proofErr w:type="spellEnd"/>
      <w:r>
        <w:t xml:space="preserve"> </w:t>
      </w:r>
      <w:proofErr w:type="spellStart"/>
      <w:r>
        <w:t>цвет</w:t>
      </w:r>
      <w:proofErr w:type="spellEnd"/>
      <w:r w:rsidRPr="00D52680">
        <w:t>"</w:t>
      </w:r>
    </w:p>
    <w:p w:rsidR="000966F1" w:rsidRPr="00D52680" w:rsidRDefault="000966F1" w:rsidP="000966F1">
      <w:pPr>
        <w:pStyle w:val="NoSpacing"/>
      </w:pPr>
      <w:r>
        <w:rPr>
          <w:rFonts w:cs="Calibri"/>
        </w:rPr>
        <w:t>ПИБ</w:t>
      </w:r>
      <w:r w:rsidRPr="00D52680">
        <w:rPr>
          <w:rFonts w:cs="Calibri"/>
        </w:rPr>
        <w:t>:</w:t>
      </w:r>
      <w:r w:rsidRPr="00D52680">
        <w:rPr>
          <w:rFonts w:cs="Calibri"/>
        </w:rPr>
        <w:t> </w:t>
      </w:r>
      <w:bookmarkStart w:id="0" w:name="25"/>
      <w:bookmarkEnd w:id="0"/>
      <w:r w:rsidRPr="00D52680">
        <w:t>101580359</w:t>
      </w:r>
    </w:p>
    <w:p w:rsidR="000966F1" w:rsidRPr="00D52680" w:rsidRDefault="000966F1" w:rsidP="000966F1">
      <w:pPr>
        <w:pStyle w:val="NoSpacing"/>
      </w:pPr>
      <w:bookmarkStart w:id="1" w:name="26"/>
      <w:bookmarkEnd w:id="1"/>
      <w:proofErr w:type="spellStart"/>
      <w:r>
        <w:t>Драгослава</w:t>
      </w:r>
      <w:proofErr w:type="spellEnd"/>
      <w:r>
        <w:t xml:space="preserve"> </w:t>
      </w:r>
      <w:proofErr w:type="spellStart"/>
      <w:r>
        <w:t>Весића</w:t>
      </w:r>
      <w:proofErr w:type="spellEnd"/>
      <w:r>
        <w:t xml:space="preserve"> </w:t>
      </w:r>
      <w:r w:rsidRPr="00D52680">
        <w:t xml:space="preserve"> 12</w:t>
      </w:r>
    </w:p>
    <w:p w:rsidR="000966F1" w:rsidRPr="00D52680" w:rsidRDefault="000966F1" w:rsidP="000966F1">
      <w:pPr>
        <w:pStyle w:val="NoSpacing"/>
      </w:pPr>
      <w:bookmarkStart w:id="2" w:name="28"/>
      <w:bookmarkEnd w:id="2"/>
      <w:r w:rsidRPr="00D52680">
        <w:t>12374</w:t>
      </w:r>
      <w:r w:rsidRPr="00D52680">
        <w:rPr>
          <w:rFonts w:cs="Calibri"/>
        </w:rPr>
        <w:t> </w:t>
      </w:r>
      <w:bookmarkStart w:id="3" w:name="27"/>
      <w:bookmarkEnd w:id="3"/>
      <w:proofErr w:type="spellStart"/>
      <w:r>
        <w:t>Жабари</w:t>
      </w:r>
      <w:proofErr w:type="spellEnd"/>
    </w:p>
    <w:p w:rsidR="000966F1" w:rsidRPr="00D52680" w:rsidRDefault="000966F1" w:rsidP="000966F1">
      <w:pPr>
        <w:pStyle w:val="NoSpacing"/>
        <w:rPr>
          <w:rFonts w:cs="Calibri"/>
          <w:lang w:eastAsia="lv-LV"/>
        </w:rPr>
      </w:pPr>
      <w:proofErr w:type="spellStart"/>
      <w:r>
        <w:rPr>
          <w:rFonts w:cs="Calibri"/>
          <w:lang w:eastAsia="lv-LV"/>
        </w:rPr>
        <w:t>Република</w:t>
      </w:r>
      <w:proofErr w:type="spellEnd"/>
      <w:r>
        <w:rPr>
          <w:rFonts w:cs="Calibri"/>
          <w:lang w:eastAsia="lv-LV"/>
        </w:rPr>
        <w:t xml:space="preserve"> </w:t>
      </w:r>
      <w:proofErr w:type="spellStart"/>
      <w:r>
        <w:rPr>
          <w:rFonts w:cs="Calibri"/>
          <w:lang w:eastAsia="lv-LV"/>
        </w:rPr>
        <w:t>Србија</w:t>
      </w:r>
      <w:proofErr w:type="spellEnd"/>
    </w:p>
    <w:p w:rsidR="000966F1" w:rsidRPr="00D52680" w:rsidRDefault="000966F1" w:rsidP="000966F1">
      <w:pPr>
        <w:pStyle w:val="NoSpacing"/>
        <w:rPr>
          <w:bCs/>
          <w:noProof/>
        </w:rPr>
      </w:pPr>
      <w:r>
        <w:rPr>
          <w:rFonts w:cs="Calibri"/>
          <w:noProof/>
        </w:rPr>
        <w:t>Датум</w:t>
      </w:r>
      <w:r w:rsidRPr="00D52680">
        <w:rPr>
          <w:rFonts w:cs="Calibri"/>
          <w:noProof/>
          <w:lang w:val="sr-Latn-BA"/>
        </w:rPr>
        <w:t>:</w:t>
      </w:r>
      <w:r>
        <w:rPr>
          <w:bCs/>
          <w:noProof/>
        </w:rPr>
        <w:t>. године</w:t>
      </w:r>
    </w:p>
    <w:p w:rsidR="000966F1" w:rsidRPr="00124342" w:rsidRDefault="000966F1" w:rsidP="00124342">
      <w:pPr>
        <w:pStyle w:val="NoSpacing"/>
        <w:rPr>
          <w:rStyle w:val="Strong"/>
          <w:b w:val="0"/>
          <w:noProof/>
        </w:rPr>
      </w:pPr>
      <w:r>
        <w:rPr>
          <w:rFonts w:cs="Calibri"/>
          <w:noProof/>
        </w:rPr>
        <w:t>Број</w:t>
      </w:r>
      <w:r w:rsidRPr="00D52680">
        <w:rPr>
          <w:rFonts w:cs="Calibri"/>
          <w:noProof/>
          <w:lang w:val="sr-Latn-BA"/>
        </w:rPr>
        <w:t>:</w:t>
      </w:r>
      <w:bookmarkStart w:id="4" w:name="9"/>
      <w:bookmarkEnd w:id="4"/>
    </w:p>
    <w:p w:rsidR="000966F1" w:rsidRDefault="000966F1" w:rsidP="000966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1C3855"/>
          <w:sz w:val="17"/>
          <w:szCs w:val="17"/>
          <w:bdr w:val="none" w:sz="0" w:space="0" w:color="auto" w:frame="1"/>
        </w:rPr>
      </w:pPr>
    </w:p>
    <w:p w:rsidR="000966F1" w:rsidRDefault="005121EA" w:rsidP="005121E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spellStart"/>
      <w:proofErr w:type="gramStart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</w:t>
      </w:r>
      <w:proofErr w:type="spellEnd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основу</w:t>
      </w:r>
      <w:proofErr w:type="spellEnd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члана</w:t>
      </w:r>
      <w:proofErr w:type="spellEnd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92.</w:t>
      </w:r>
      <w:proofErr w:type="gramEnd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Закона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о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јавним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набавкама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( „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Сл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гласник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РС“ бр.91/19)</w:t>
      </w:r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директор</w:t>
      </w:r>
      <w:proofErr w:type="spellEnd"/>
      <w:r w:rsidR="00523E0D" w:rsidRP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Предшколске</w:t>
      </w:r>
      <w:proofErr w:type="spellEnd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установе</w:t>
      </w:r>
      <w:proofErr w:type="spellEnd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„ </w:t>
      </w:r>
      <w:proofErr w:type="spellStart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Моравски</w:t>
      </w:r>
      <w:proofErr w:type="spellEnd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цвет</w:t>
      </w:r>
      <w:proofErr w:type="spellEnd"/>
      <w:r w:rsidR="00523E0D"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“, </w:t>
      </w:r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доноси</w:t>
      </w:r>
      <w:proofErr w:type="spellEnd"/>
      <w:r w:rsidRPr="005121EA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</w:p>
    <w:p w:rsidR="00CE6922" w:rsidRDefault="00CE6922" w:rsidP="005121E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5121EA" w:rsidRDefault="005121EA" w:rsidP="005121E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</w:t>
      </w:r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Е Ш Е Њ Е</w:t>
      </w:r>
    </w:p>
    <w:p w:rsidR="00CE6922" w:rsidRDefault="00CE6922" w:rsidP="005121E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CE6922" w:rsidRPr="00523E0D" w:rsidRDefault="0012434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I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Именује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се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Биљана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Раденковић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дипломрани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правник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запослена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у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ПУ“Дечје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царство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“ 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као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задужено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спровођење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–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отворени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поступак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разни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прехрамбени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производи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припрему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оброка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(ЦПВ 15800000),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покренутој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Одлуци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о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покретању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отвореног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број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4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од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10.01.2022.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године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.</w:t>
      </w:r>
    </w:p>
    <w:p w:rsidR="00CE6922" w:rsidRDefault="00CE692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962E05" w:rsidRPr="00523E0D" w:rsidRDefault="0012434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II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Задужење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именованог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лица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је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да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оредузима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све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радње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у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а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нарочито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припреми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оглас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о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јавној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набавци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конкурсну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документацију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врши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стручну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оцену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понуда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и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пријава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припрема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извештаје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 о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поступку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набавке</w:t>
      </w:r>
      <w:proofErr w:type="spellEnd"/>
      <w:r w:rsidR="00523E0D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обавља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потребну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комуникацију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у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јавне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набавке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 у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складу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одредбама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Закона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и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предузима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потребне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радње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у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случају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подношења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захтева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заштиту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права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. </w:t>
      </w:r>
    </w:p>
    <w:p w:rsidR="00CE6922" w:rsidRDefault="00CE692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124342" w:rsidRPr="00962E05" w:rsidRDefault="002F4FFF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gram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III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Именовано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лице</w:t>
      </w:r>
      <w:proofErr w:type="spellEnd"/>
      <w:r w:rsidR="00CE6922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стара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се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о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законитости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спровођења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поступка</w:t>
      </w:r>
      <w:proofErr w:type="spellEnd"/>
      <w:r w:rsidR="00962E05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.</w:t>
      </w:r>
      <w:proofErr w:type="gramEnd"/>
    </w:p>
    <w:p w:rsidR="00124342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124342" w:rsidRDefault="00124342" w:rsidP="001243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Образложење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</w:p>
    <w:p w:rsidR="00124342" w:rsidRDefault="00124342" w:rsidP="001243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962E05" w:rsidRPr="00962E05" w:rsidRDefault="00962E05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Чланом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92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Закона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о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јавним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набвкама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регулисан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рад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Комисије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јавну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набавку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односно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задуженог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спровођење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поступка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јавне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набавке.Ставом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6.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Наведеног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члана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прописано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наручилац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може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именовати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није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запсолено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код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наручиоца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ако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наручилац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нема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запослена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лица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која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имају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одговарајућа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стручна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знања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.</w:t>
      </w:r>
    </w:p>
    <w:p w:rsidR="00124342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основу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наведеног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,</w:t>
      </w:r>
      <w:proofErr w:type="gram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донето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је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решење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као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диспозитиву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.</w:t>
      </w:r>
    </w:p>
    <w:p w:rsidR="00124342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color w:val="FF0000"/>
          <w:sz w:val="22"/>
          <w:szCs w:val="22"/>
          <w:bdr w:val="none" w:sz="0" w:space="0" w:color="auto" w:frame="1"/>
        </w:rPr>
      </w:pPr>
    </w:p>
    <w:p w:rsidR="002F4FFF" w:rsidRDefault="00CE6922" w:rsidP="002F4FF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 </w:t>
      </w:r>
      <w:proofErr w:type="spellStart"/>
      <w:r w:rsidR="002F4FFF"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Директор</w:t>
      </w:r>
      <w:proofErr w:type="spellEnd"/>
    </w:p>
    <w:p w:rsidR="002F4FFF" w:rsidRDefault="002F4FFF" w:rsidP="002F4FF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Весна</w:t>
      </w:r>
      <w:proofErr w:type="spellEnd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Живковић</w:t>
      </w:r>
      <w:proofErr w:type="spellEnd"/>
    </w:p>
    <w:p w:rsidR="002F4FFF" w:rsidRDefault="002F4FFF" w:rsidP="002F4FF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2F4FFF" w:rsidRPr="002F4FFF" w:rsidRDefault="002F4FFF" w:rsidP="002F4FF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  <w:t>__________________</w:t>
      </w:r>
    </w:p>
    <w:p w:rsidR="00CE6922" w:rsidRPr="005121EA" w:rsidRDefault="00CE692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</w:rPr>
      </w:pPr>
    </w:p>
    <w:p w:rsidR="000966F1" w:rsidRPr="005121EA" w:rsidRDefault="000966F1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0966F1" w:rsidRPr="005121EA" w:rsidRDefault="000966F1" w:rsidP="000966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0966F1" w:rsidRPr="005121EA" w:rsidRDefault="000966F1" w:rsidP="000966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0966F1" w:rsidRPr="005121EA" w:rsidRDefault="000966F1" w:rsidP="000966F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sz w:val="22"/>
          <w:szCs w:val="22"/>
        </w:rPr>
      </w:pPr>
      <w:r w:rsidRPr="005121EA">
        <w:rPr>
          <w:rFonts w:asciiTheme="minorHAnsi" w:hAnsiTheme="minorHAnsi"/>
          <w:sz w:val="22"/>
          <w:szCs w:val="22"/>
        </w:rPr>
        <w:t> </w:t>
      </w:r>
    </w:p>
    <w:p w:rsidR="000966F1" w:rsidRPr="005121EA" w:rsidRDefault="000966F1" w:rsidP="000966F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sz w:val="22"/>
          <w:szCs w:val="22"/>
        </w:rPr>
      </w:pPr>
      <w:r w:rsidRPr="005121EA">
        <w:rPr>
          <w:rFonts w:asciiTheme="minorHAnsi" w:hAnsiTheme="minorHAnsi"/>
          <w:sz w:val="22"/>
          <w:szCs w:val="22"/>
        </w:rPr>
        <w:t> </w:t>
      </w:r>
    </w:p>
    <w:p w:rsidR="001B097C" w:rsidRPr="005121EA" w:rsidRDefault="001B097C"/>
    <w:sectPr w:rsidR="001B097C" w:rsidRPr="005121EA" w:rsidSect="002F4FF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6F1"/>
    <w:rsid w:val="000966F1"/>
    <w:rsid w:val="00124342"/>
    <w:rsid w:val="001B097C"/>
    <w:rsid w:val="00230D67"/>
    <w:rsid w:val="002D4865"/>
    <w:rsid w:val="002F4FFF"/>
    <w:rsid w:val="005121EA"/>
    <w:rsid w:val="00523E0D"/>
    <w:rsid w:val="007C3C3C"/>
    <w:rsid w:val="00962E05"/>
    <w:rsid w:val="00B46342"/>
    <w:rsid w:val="00CE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6F1"/>
    <w:rPr>
      <w:b/>
      <w:bCs/>
    </w:rPr>
  </w:style>
  <w:style w:type="paragraph" w:styleId="NoSpacing">
    <w:name w:val="No Spacing"/>
    <w:uiPriority w:val="1"/>
    <w:qFormat/>
    <w:rsid w:val="00096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DELL 3</cp:lastModifiedBy>
  <cp:revision>2</cp:revision>
  <dcterms:created xsi:type="dcterms:W3CDTF">2022-01-28T11:36:00Z</dcterms:created>
  <dcterms:modified xsi:type="dcterms:W3CDTF">2022-01-28T11:36:00Z</dcterms:modified>
</cp:coreProperties>
</file>